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AA" w:rsidRPr="00316BAA" w:rsidRDefault="00316BAA" w:rsidP="00316B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66264830"/>
      <w:bookmarkEnd w:id="0"/>
      <w:r w:rsidRPr="00316B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 Е О Б Щ А Я       К О Н Ф Е Д Е Р А Ц И Я      П Р О Ф С О Ю З О В</w:t>
      </w:r>
    </w:p>
    <w:p w:rsidR="00316BAA" w:rsidRPr="00316BAA" w:rsidRDefault="00316BAA" w:rsidP="00316BAA">
      <w:pPr>
        <w:widowControl w:val="0"/>
        <w:spacing w:after="0" w:line="240" w:lineRule="auto"/>
        <w:jc w:val="both"/>
        <w:rPr>
          <w:rFonts w:ascii="Times New Roman Полужирный" w:eastAsia="Times New Roman" w:hAnsi="Times New Roman Полужирный" w:cs="Times New Roman"/>
          <w:b/>
          <w:bCs/>
          <w:sz w:val="24"/>
          <w:szCs w:val="20"/>
          <w:u w:val="single"/>
          <w:lang w:eastAsia="ru-RU"/>
        </w:rPr>
      </w:pPr>
      <w:r w:rsidRPr="00316BAA">
        <w:rPr>
          <w:rFonts w:ascii="Times New Roman Полужирный" w:eastAsia="Times New Roman" w:hAnsi="Times New Roman Полужирный" w:cs="Times New Roman"/>
          <w:b/>
          <w:bCs/>
          <w:sz w:val="24"/>
          <w:szCs w:val="20"/>
          <w:u w:val="single"/>
          <w:lang w:eastAsia="ru-RU"/>
        </w:rPr>
        <w:t>Департамент по вопросам защиты социально-экономических интересов трудящихся</w:t>
      </w:r>
    </w:p>
    <w:p w:rsidR="00316BAA" w:rsidRDefault="00316BAA"/>
    <w:p w:rsidR="00316BAA" w:rsidRPr="00316BAA" w:rsidRDefault="00316BAA" w:rsidP="0031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BAA" w:rsidRDefault="00316BAA" w:rsidP="0031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в ряде стран мира по подготовке</w:t>
      </w:r>
    </w:p>
    <w:p w:rsidR="00316BAA" w:rsidRPr="00316BAA" w:rsidRDefault="00316BAA" w:rsidP="0031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 к внедрению искусственного интеллекта </w:t>
      </w:r>
    </w:p>
    <w:p w:rsidR="00316BAA" w:rsidRDefault="00316BAA" w:rsidP="0031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DE2" w:rsidRDefault="006E4DE2" w:rsidP="0031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E2">
        <w:rPr>
          <w:rFonts w:ascii="Times New Roman" w:hAnsi="Times New Roman" w:cs="Times New Roman"/>
          <w:sz w:val="28"/>
          <w:szCs w:val="28"/>
        </w:rPr>
        <w:t xml:space="preserve">Искусственный интеллект (ИИ) приобретает всё большее значение на рабочем месте, повышая спрос как на специалистов в области ИИ, так и на работников с более общим пониманием ИИ. Инициативы по повышению квалификации и переобучению необходимы для того, чтобы </w:t>
      </w:r>
      <w:r>
        <w:rPr>
          <w:rFonts w:ascii="Times New Roman" w:hAnsi="Times New Roman" w:cs="Times New Roman"/>
          <w:sz w:val="28"/>
          <w:szCs w:val="28"/>
        </w:rPr>
        <w:t>трудящиеся</w:t>
      </w:r>
      <w:r w:rsidRPr="006E4DE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DE2">
        <w:rPr>
          <w:rFonts w:ascii="Times New Roman" w:hAnsi="Times New Roman" w:cs="Times New Roman"/>
          <w:sz w:val="28"/>
          <w:szCs w:val="28"/>
        </w:rPr>
        <w:t xml:space="preserve"> хорошо подготовлен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4DE2">
        <w:rPr>
          <w:rFonts w:ascii="Times New Roman" w:hAnsi="Times New Roman" w:cs="Times New Roman"/>
          <w:sz w:val="28"/>
          <w:szCs w:val="28"/>
        </w:rPr>
        <w:t xml:space="preserve"> к изменениям, вызванным внедрением ИИ. Однако в настоящее время существует ограниченное понимание того, достаточно ли имеющихся возможностей для обучения, чтобы удовлетворить текущие и будущие потребности в навыках в области ИИ. </w:t>
      </w:r>
    </w:p>
    <w:p w:rsidR="00545708" w:rsidRDefault="006E4DE2" w:rsidP="0031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В апреле 2025 г. ОЭСР представила </w:t>
      </w:r>
      <w:r w:rsidR="00CB276E">
        <w:rPr>
          <w:rFonts w:ascii="Times New Roman" w:hAnsi="Times New Roman" w:cs="Times New Roman"/>
          <w:sz w:val="28"/>
          <w:szCs w:val="28"/>
        </w:rPr>
        <w:t>Д</w:t>
      </w:r>
      <w:r w:rsidRPr="00316BAA">
        <w:rPr>
          <w:rFonts w:ascii="Times New Roman" w:hAnsi="Times New Roman" w:cs="Times New Roman"/>
          <w:sz w:val="28"/>
          <w:szCs w:val="28"/>
        </w:rPr>
        <w:t>оклад о подготовке кадров и внедрении 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BAA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45708">
        <w:rPr>
          <w:rFonts w:ascii="Times New Roman" w:hAnsi="Times New Roman" w:cs="Times New Roman"/>
          <w:sz w:val="28"/>
          <w:szCs w:val="28"/>
        </w:rPr>
        <w:t xml:space="preserve">. </w:t>
      </w:r>
      <w:r w:rsidRPr="00316BAA">
        <w:rPr>
          <w:rFonts w:ascii="Times New Roman" w:hAnsi="Times New Roman" w:cs="Times New Roman"/>
          <w:sz w:val="28"/>
          <w:szCs w:val="28"/>
        </w:rPr>
        <w:t>Около трети вакансий в странах ОЭСР предполагают использование ИИ, и лишь 1% рабочих мест требует узкоспециализированных ИИ-компетенций (навыки разработки, настройки ИИ</w:t>
      </w:r>
      <w:r w:rsidR="00CB276E">
        <w:rPr>
          <w:rFonts w:ascii="Times New Roman" w:hAnsi="Times New Roman" w:cs="Times New Roman"/>
          <w:sz w:val="28"/>
          <w:szCs w:val="28"/>
        </w:rPr>
        <w:t>-</w:t>
      </w:r>
      <w:r w:rsidRPr="00316BAA">
        <w:rPr>
          <w:rFonts w:ascii="Times New Roman" w:hAnsi="Times New Roman" w:cs="Times New Roman"/>
          <w:sz w:val="28"/>
          <w:szCs w:val="28"/>
        </w:rPr>
        <w:t>систем: машинное обучение, построение и обучение моделей, работа с большими данными, использование фреймворков</w:t>
      </w:r>
      <w:r w:rsidR="0054570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45708">
        <w:rPr>
          <w:rFonts w:ascii="Times New Roman" w:hAnsi="Times New Roman" w:cs="Times New Roman"/>
          <w:sz w:val="28"/>
          <w:szCs w:val="28"/>
        </w:rPr>
        <w:t xml:space="preserve"> </w:t>
      </w:r>
      <w:r w:rsidRPr="00316BAA">
        <w:rPr>
          <w:rFonts w:ascii="Times New Roman" w:hAnsi="Times New Roman" w:cs="Times New Roman"/>
          <w:sz w:val="28"/>
          <w:szCs w:val="28"/>
        </w:rPr>
        <w:t>(</w:t>
      </w:r>
      <w:r w:rsidR="0054570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16BA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Pr="00316B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PyTorch</w:t>
      </w:r>
      <w:proofErr w:type="spellEnd"/>
      <w:r w:rsidR="0054570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316BAA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645196" w:rsidRDefault="006E4DE2" w:rsidP="0031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>Наибольшему воздействию ИИ подвержены профессии, где более 70% работников имеют высшее образование – руководители, ИТ-специалисты, ученые, бухгалтеры и переводчики. Более 90% из них – трудоспособного возраста</w:t>
      </w:r>
      <w:r w:rsidR="0054570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316BAA">
        <w:rPr>
          <w:rFonts w:ascii="Times New Roman" w:hAnsi="Times New Roman" w:cs="Times New Roman"/>
          <w:sz w:val="28"/>
          <w:szCs w:val="28"/>
        </w:rPr>
        <w:t>. Однако пока отсутствуют данные, свидетельствующие о массовом вытеснении таких работников в результате внедрения ИИ</w:t>
      </w:r>
      <w:r w:rsidR="00645196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316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DE2" w:rsidRDefault="006E4DE2" w:rsidP="0031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>В целом для большинства работников достаточно базовых знаний и навыков взаимодействия с ИИ («ИИ-грамотности»): умения применять ИИ-инструменты в повседневных задачах, понимать алгоритмы их работы и оценивать риски, связанные с их использованием. Анализ образовательных программ показал, что в Австралии, Германии, Сингапуре и США только 0,3–5,5% курсов включают модули по ИИ. Основное внимание уделяется подготовке специалистов по разработке ИИ, а программы по развитию общей ИИ-грамотности менее распространены.</w:t>
      </w:r>
    </w:p>
    <w:p w:rsidR="00303667" w:rsidRDefault="00303667" w:rsidP="0031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</w:t>
      </w:r>
      <w:r w:rsidRPr="00303667">
        <w:rPr>
          <w:rFonts w:ascii="Times New Roman" w:hAnsi="Times New Roman" w:cs="Times New Roman"/>
          <w:sz w:val="28"/>
          <w:szCs w:val="28"/>
        </w:rPr>
        <w:t xml:space="preserve">системы профессиональной подготовки взрослых в странах ОЭСР являются сложными, а ответственность </w:t>
      </w:r>
      <w:r w:rsidRPr="00303667">
        <w:rPr>
          <w:rFonts w:ascii="Times New Roman" w:hAnsi="Times New Roman" w:cs="Times New Roman"/>
          <w:sz w:val="28"/>
          <w:szCs w:val="28"/>
        </w:rPr>
        <w:lastRenderedPageBreak/>
        <w:t>распределена между различными уровнями власти, а также государственными и негосударственными заинтересованными сторонами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96" w:rsidRDefault="006E4DE2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E2">
        <w:rPr>
          <w:rFonts w:ascii="Times New Roman" w:hAnsi="Times New Roman" w:cs="Times New Roman"/>
          <w:sz w:val="28"/>
          <w:szCs w:val="28"/>
        </w:rPr>
        <w:t xml:space="preserve">В </w:t>
      </w:r>
      <w:r w:rsidR="00645196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="00CB276E">
        <w:rPr>
          <w:rFonts w:ascii="Times New Roman" w:hAnsi="Times New Roman" w:cs="Times New Roman"/>
          <w:sz w:val="28"/>
          <w:szCs w:val="28"/>
        </w:rPr>
        <w:t>Д</w:t>
      </w:r>
      <w:r w:rsidR="00645196">
        <w:rPr>
          <w:rFonts w:ascii="Times New Roman" w:hAnsi="Times New Roman" w:cs="Times New Roman"/>
          <w:sz w:val="28"/>
          <w:szCs w:val="28"/>
        </w:rPr>
        <w:t>окладе</w:t>
      </w:r>
      <w:r w:rsidRPr="006E4DE2">
        <w:rPr>
          <w:rFonts w:ascii="Times New Roman" w:hAnsi="Times New Roman" w:cs="Times New Roman"/>
          <w:sz w:val="28"/>
          <w:szCs w:val="28"/>
        </w:rPr>
        <w:t xml:space="preserve"> </w:t>
      </w:r>
      <w:r w:rsidR="00645196">
        <w:rPr>
          <w:rFonts w:ascii="Times New Roman" w:hAnsi="Times New Roman" w:cs="Times New Roman"/>
          <w:sz w:val="28"/>
          <w:szCs w:val="28"/>
        </w:rPr>
        <w:t>описываются</w:t>
      </w:r>
      <w:r w:rsidRPr="006E4DE2">
        <w:rPr>
          <w:rFonts w:ascii="Times New Roman" w:hAnsi="Times New Roman" w:cs="Times New Roman"/>
          <w:sz w:val="28"/>
          <w:szCs w:val="28"/>
        </w:rPr>
        <w:t xml:space="preserve"> государственная политика и инициативы по обучению, связанные с ИИ, которые были реализованы в странах ОЭСР. </w:t>
      </w:r>
      <w:r w:rsidR="00645196">
        <w:rPr>
          <w:rFonts w:ascii="Times New Roman" w:hAnsi="Times New Roman" w:cs="Times New Roman"/>
          <w:sz w:val="28"/>
          <w:szCs w:val="28"/>
        </w:rPr>
        <w:t>Показывается</w:t>
      </w:r>
      <w:r w:rsidRPr="006E4DE2">
        <w:rPr>
          <w:rFonts w:ascii="Times New Roman" w:hAnsi="Times New Roman" w:cs="Times New Roman"/>
          <w:sz w:val="28"/>
          <w:szCs w:val="28"/>
        </w:rPr>
        <w:t xml:space="preserve"> как правительства способствуют развитию как передовых технологий ИИ, так и общей грамотности в области ИИ</w:t>
      </w:r>
      <w:r w:rsidR="00CB276E">
        <w:rPr>
          <w:rFonts w:ascii="Times New Roman" w:hAnsi="Times New Roman" w:cs="Times New Roman"/>
          <w:sz w:val="28"/>
          <w:szCs w:val="28"/>
        </w:rPr>
        <w:t>. В конечном итоге делается вывод</w:t>
      </w:r>
      <w:r w:rsidRPr="006E4DE2">
        <w:rPr>
          <w:rFonts w:ascii="Times New Roman" w:hAnsi="Times New Roman" w:cs="Times New Roman"/>
          <w:sz w:val="28"/>
          <w:szCs w:val="28"/>
        </w:rPr>
        <w:t xml:space="preserve">, что </w:t>
      </w:r>
      <w:r w:rsidR="00CB276E">
        <w:rPr>
          <w:rFonts w:ascii="Times New Roman" w:hAnsi="Times New Roman" w:cs="Times New Roman"/>
          <w:sz w:val="28"/>
          <w:szCs w:val="28"/>
        </w:rPr>
        <w:t>проводимая работа</w:t>
      </w:r>
      <w:r w:rsidRPr="006E4DE2">
        <w:rPr>
          <w:rFonts w:ascii="Times New Roman" w:hAnsi="Times New Roman" w:cs="Times New Roman"/>
          <w:sz w:val="28"/>
          <w:szCs w:val="28"/>
        </w:rPr>
        <w:t xml:space="preserve"> по обучению недостаточн</w:t>
      </w:r>
      <w:r w:rsidR="00CB276E">
        <w:rPr>
          <w:rFonts w:ascii="Times New Roman" w:hAnsi="Times New Roman" w:cs="Times New Roman"/>
          <w:sz w:val="28"/>
          <w:szCs w:val="28"/>
        </w:rPr>
        <w:t>а</w:t>
      </w:r>
      <w:r w:rsidRPr="006E4DE2">
        <w:rPr>
          <w:rFonts w:ascii="Times New Roman" w:hAnsi="Times New Roman" w:cs="Times New Roman"/>
          <w:sz w:val="28"/>
          <w:szCs w:val="28"/>
        </w:rPr>
        <w:t xml:space="preserve"> для удовлетворения растущей потребности в навыках общей грамотности в области ИИ. </w:t>
      </w:r>
      <w:r w:rsidR="00645196">
        <w:rPr>
          <w:rFonts w:ascii="Times New Roman" w:hAnsi="Times New Roman" w:cs="Times New Roman"/>
          <w:sz w:val="28"/>
          <w:szCs w:val="28"/>
        </w:rPr>
        <w:t>О</w:t>
      </w:r>
      <w:r w:rsidRPr="006E4DE2">
        <w:rPr>
          <w:rFonts w:ascii="Times New Roman" w:hAnsi="Times New Roman" w:cs="Times New Roman"/>
          <w:sz w:val="28"/>
          <w:szCs w:val="28"/>
        </w:rPr>
        <w:t xml:space="preserve">свещаются различные подходы, которые могут быть использованы правительствами для расширения стимулов к обучению в области ИИ и повышения его доступности и </w:t>
      </w:r>
      <w:proofErr w:type="spellStart"/>
      <w:r w:rsidRPr="006E4DE2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E4DE2">
        <w:rPr>
          <w:rFonts w:ascii="Times New Roman" w:hAnsi="Times New Roman" w:cs="Times New Roman"/>
          <w:sz w:val="28"/>
          <w:szCs w:val="28"/>
        </w:rPr>
        <w:t>.</w:t>
      </w:r>
    </w:p>
    <w:p w:rsidR="00106F47" w:rsidRDefault="00106F47" w:rsidP="00106F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6F47">
        <w:rPr>
          <w:rFonts w:ascii="Times New Roman" w:hAnsi="Times New Roman" w:cs="Times New Roman"/>
          <w:sz w:val="28"/>
          <w:szCs w:val="28"/>
        </w:rPr>
        <w:t>Данные как п</w:t>
      </w:r>
      <w:r>
        <w:rPr>
          <w:rFonts w:ascii="Times New Roman" w:hAnsi="Times New Roman" w:cs="Times New Roman"/>
          <w:sz w:val="28"/>
          <w:szCs w:val="28"/>
        </w:rPr>
        <w:t>роводимой политики</w:t>
      </w:r>
      <w:r w:rsidRPr="00106F47">
        <w:rPr>
          <w:rFonts w:ascii="Times New Roman" w:hAnsi="Times New Roman" w:cs="Times New Roman"/>
          <w:sz w:val="28"/>
          <w:szCs w:val="28"/>
        </w:rPr>
        <w:t>, так и анализа учебных курсов показывают, что большинство стран уделяют больше внимания подготовке специалистов по ИИ, чем повышению общей грамотности в области ИИ. </w:t>
      </w:r>
      <w:r>
        <w:rPr>
          <w:rFonts w:ascii="Times New Roman" w:hAnsi="Times New Roman" w:cs="Times New Roman"/>
          <w:sz w:val="28"/>
          <w:szCs w:val="28"/>
        </w:rPr>
        <w:t>В Докладе даются рекомендации</w:t>
      </w:r>
      <w:r w:rsidRPr="00106F47">
        <w:rPr>
          <w:rFonts w:ascii="Times New Roman" w:hAnsi="Times New Roman" w:cs="Times New Roman"/>
          <w:sz w:val="28"/>
          <w:szCs w:val="28"/>
        </w:rPr>
        <w:t xml:space="preserve"> рассмотреть способы расширения программ повышения общей грамотности в области ИИ для более широкого круга населения, наряду с продолжением предоставления более продвинутых учебных программ для специалистов по ИИ. </w:t>
      </w:r>
      <w:r w:rsidR="00CB276E">
        <w:rPr>
          <w:rFonts w:ascii="Times New Roman" w:hAnsi="Times New Roman" w:cs="Times New Roman"/>
          <w:sz w:val="28"/>
          <w:szCs w:val="28"/>
        </w:rPr>
        <w:t>Н</w:t>
      </w:r>
      <w:r w:rsidRPr="00106F47">
        <w:rPr>
          <w:rFonts w:ascii="Times New Roman" w:hAnsi="Times New Roman" w:cs="Times New Roman"/>
          <w:sz w:val="28"/>
          <w:szCs w:val="28"/>
        </w:rPr>
        <w:t xml:space="preserve">е всем работникам потребуется обучение для разработки и поддержки систем ИИ, </w:t>
      </w:r>
      <w:r w:rsidR="00CB276E">
        <w:rPr>
          <w:rFonts w:ascii="Times New Roman" w:hAnsi="Times New Roman" w:cs="Times New Roman"/>
          <w:sz w:val="28"/>
          <w:szCs w:val="28"/>
        </w:rPr>
        <w:t xml:space="preserve">но </w:t>
      </w:r>
      <w:r w:rsidRPr="00106F47">
        <w:rPr>
          <w:rFonts w:ascii="Times New Roman" w:hAnsi="Times New Roman" w:cs="Times New Roman"/>
          <w:sz w:val="28"/>
          <w:szCs w:val="28"/>
        </w:rPr>
        <w:t>большинству потребуются навыки использования и взаимодействия с системами ИИ, включая общие навыки грамотности в области ИИ. Общие курсы по повышению грамотности в области ИИ могут расширить представления работников о преимуществах и сферах применения ИИ и помочь повысить уверенность в своих навыках работы с ИИ. Некоторые страны добиваются успехов в развитии общей грамотности в области ИИ и профессиональных навыков работы с ИИ. </w:t>
      </w:r>
      <w:r>
        <w:rPr>
          <w:rFonts w:ascii="Times New Roman" w:hAnsi="Times New Roman" w:cs="Times New Roman"/>
          <w:sz w:val="28"/>
          <w:szCs w:val="28"/>
        </w:rPr>
        <w:t>Ниже приведены конкретные примеры по странам.</w:t>
      </w:r>
    </w:p>
    <w:p w:rsidR="00106F47" w:rsidRDefault="00106F47" w:rsidP="00106F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b/>
          <w:bCs/>
          <w:color w:val="586179"/>
          <w:spacing w:val="-8"/>
          <w:lang w:eastAsia="ru-RU"/>
        </w:rPr>
      </w:pPr>
    </w:p>
    <w:p w:rsidR="00106F47" w:rsidRPr="00106F47" w:rsidRDefault="00106F47" w:rsidP="00106F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color w:val="586179"/>
          <w:lang w:eastAsia="ru-RU"/>
        </w:rPr>
      </w:pPr>
      <w:r w:rsidRPr="00106F47">
        <w:rPr>
          <w:rFonts w:ascii="inherit" w:eastAsia="Times New Roman" w:hAnsi="inherit" w:cs="Arial"/>
          <w:b/>
          <w:bCs/>
          <w:color w:val="586179"/>
          <w:spacing w:val="-8"/>
          <w:lang w:eastAsia="ru-RU"/>
        </w:rPr>
        <w:t> Примеры политических инициатив, связанных с общей грамотностью в области 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106F47" w:rsidRPr="00106F47" w:rsidTr="00106F47">
        <w:tc>
          <w:tcPr>
            <w:tcW w:w="0" w:type="auto"/>
            <w:tcBorders>
              <w:bottom w:val="single" w:sz="8" w:space="0" w:color="002F6C"/>
            </w:tcBorders>
            <w:shd w:val="clear" w:color="auto" w:fill="FFFFFF"/>
            <w:hideMark/>
          </w:tcPr>
          <w:p w:rsidR="00106F47" w:rsidRPr="00106F47" w:rsidRDefault="00106F47" w:rsidP="00106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Австрия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 в рамках инициативы «Цифровое везде» (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Digital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Überall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 в 2024 году планируется провести 3500 семинаров во всех муниципалитетах Австрии с целью повышения базовых цифровых компетенций, включая искусственный интеллект и кибербезопасность, среди населения в целом. Семинары проводятся в различных местах, включая молодёжные центры и дома престарелых, что облегчает доступ для людей из разных слоёв общества и возрастных групп.</w:t>
            </w:r>
          </w:p>
        </w:tc>
        <w:tc>
          <w:tcPr>
            <w:tcW w:w="0" w:type="auto"/>
            <w:tcBorders>
              <w:bottom w:val="single" w:sz="8" w:space="0" w:color="002F6C"/>
            </w:tcBorders>
            <w:shd w:val="clear" w:color="auto" w:fill="FFFFFF"/>
            <w:hideMark/>
          </w:tcPr>
          <w:p w:rsidR="00106F47" w:rsidRPr="00106F47" w:rsidRDefault="00106F47" w:rsidP="00CB27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Германия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 в рамках Стратегии Германии в области ИИ по всей стране были созданы мобильные и стационарные «ИИ-студии» (KI-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Studios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призванные помочь работодателям, в частности представителям малого и среднего бизнеса, в освоении ИИ. Интерактивные демонстраторы предоставляют информацию, повышают осведомлённость и оживляют ИИ с помощью ярких и реалистичных примеров применения ИИ на рабочем месте. Формат студий напоминает мастер-класс и направлен на то, чтобы объяснить технологии ИИ и их применение в удобной для пользователей форме, помогая компаниям разобраться в сложностях внедрения ИИ. Эта инициатива является результатом совместной работы научно-исследовательских институтов, университетов и Министерства</w:t>
            </w:r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труда и социальных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вопрос</w:t>
            </w:r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ов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106F47" w:rsidRPr="00106F47" w:rsidTr="00106F47">
        <w:tc>
          <w:tcPr>
            <w:tcW w:w="0" w:type="auto"/>
            <w:shd w:val="clear" w:color="auto" w:fill="FFFFFF"/>
            <w:hideMark/>
          </w:tcPr>
          <w:p w:rsidR="00106F47" w:rsidRPr="00106F47" w:rsidRDefault="00106F47" w:rsidP="00106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Сингапур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: Инициатива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SkillsFuture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для цифрового рабочего места 2.0 — это программа обучения, которая фокусируется на четырёх ключевых областях: автоматизация, риски кибербезопасности, анализ данных и востребованные цифровые инструменты. Цель инициативы — помочь людям с разным профессиональным опытом и уровнем навыков приобрести цифровую грамотность и навыки работы с искусственным интеллектом. Следует отметить, что инициатива ориентирована на взрослых людей, чья работа может быть затронута ИИ, и на людей с низким уровнем навыков. Двухдневные курсы имеют право на субсидию в рамках сингапурской программы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SkillsFuture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Credit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которая предоставляет стартовый кредит в размере 500 сингапурских долларов всем сингапурцам в возрасте от 25 лет и старше, помогая частично компенсировать расходы на обучение.</w:t>
            </w:r>
          </w:p>
        </w:tc>
        <w:tc>
          <w:tcPr>
            <w:tcW w:w="0" w:type="auto"/>
            <w:shd w:val="clear" w:color="auto" w:fill="FFFFFF"/>
            <w:hideMark/>
          </w:tcPr>
          <w:p w:rsidR="00CB276E" w:rsidRDefault="00106F47" w:rsidP="00106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Венгрия: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 Венгерский конкурс </w:t>
            </w:r>
            <w:proofErr w:type="gram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 </w:t>
            </w:r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искуссвенному</w:t>
            </w:r>
            <w:proofErr w:type="spellEnd"/>
            <w:proofErr w:type="gram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интеллекту, организованный </w:t>
            </w:r>
          </w:p>
          <w:p w:rsidR="00CB276E" w:rsidRDefault="00106F47" w:rsidP="00106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2020 г</w:t>
            </w:r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представляет собой игровое обучение, направленное на повышение осведомлённости о появлении ИИ и обучение широкой общественности основам</w:t>
            </w:r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ИИ.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Онлайн-курс для начинающих содержит интерактивный контент и может быть </w:t>
            </w:r>
          </w:p>
          <w:p w:rsidR="00106F47" w:rsidRPr="00106F47" w:rsidRDefault="00106F47" w:rsidP="00106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пройден за два-три часа. Цель — дать 1% населения Венгрии (около 100000 человек) базовое представление об ИИ, в то время как ещё 1 миллион взрослых знакомятся с этой технологией через выставки, мероприятия, брошюры, конкурсы и веб-сайт.</w:t>
            </w:r>
          </w:p>
        </w:tc>
      </w:tr>
    </w:tbl>
    <w:p w:rsidR="00106F47" w:rsidRDefault="00106F47" w:rsidP="00106F4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86179"/>
          <w:spacing w:val="-8"/>
          <w:lang w:eastAsia="ru-RU"/>
        </w:rPr>
      </w:pPr>
    </w:p>
    <w:p w:rsidR="00106F47" w:rsidRPr="00106F47" w:rsidRDefault="00106F47" w:rsidP="00106F47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86179"/>
          <w:spacing w:val="-8"/>
          <w:lang w:eastAsia="ru-RU"/>
        </w:rPr>
      </w:pPr>
      <w:r w:rsidRPr="00106F47">
        <w:rPr>
          <w:rFonts w:ascii="inherit" w:eastAsia="Times New Roman" w:hAnsi="inherit" w:cs="Arial"/>
          <w:b/>
          <w:bCs/>
          <w:color w:val="586179"/>
          <w:spacing w:val="-8"/>
          <w:lang w:eastAsia="ru-RU"/>
        </w:rPr>
        <w:t>Примеры политических инициатив, связанных с профподготовкой в области 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910"/>
      </w:tblGrid>
      <w:tr w:rsidR="00106F47" w:rsidRPr="00106F47" w:rsidTr="00106F47">
        <w:tc>
          <w:tcPr>
            <w:tcW w:w="0" w:type="auto"/>
            <w:shd w:val="clear" w:color="auto" w:fill="FFFFFF"/>
            <w:hideMark/>
          </w:tcPr>
          <w:p w:rsidR="00106F47" w:rsidRPr="00106F47" w:rsidRDefault="00106F47" w:rsidP="00106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4"/>
                <w:szCs w:val="24"/>
                <w:lang w:eastAsia="ru-RU"/>
              </w:rPr>
              <w:t>Польша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: инициатива Академии инновационных приложений цифровых технологий (AI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Tech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 — это сотрудничество ведущих компаний технологического сектора и польских университетов по совместному созданию магистерских программ, связанных с ИИ. В 2021 году пять университетов запустили новые программы и специализации в области ИИ, кибербезопасности и машинного обучения при финансовой поддержке Европейского союза.</w:t>
            </w:r>
          </w:p>
        </w:tc>
        <w:tc>
          <w:tcPr>
            <w:tcW w:w="0" w:type="auto"/>
            <w:shd w:val="clear" w:color="auto" w:fill="FFFFFF"/>
            <w:hideMark/>
          </w:tcPr>
          <w:p w:rsidR="00106F47" w:rsidRPr="00106F47" w:rsidRDefault="00106F47" w:rsidP="006E3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06F47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4"/>
                <w:szCs w:val="24"/>
                <w:lang w:eastAsia="ru-RU"/>
              </w:rPr>
              <w:t>Великобритания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 в 2020 году Министерство образования запустило программу «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Bootcamps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Skills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», которая предлагает краткосрочное отраслевое обучение как для работающих, так и для безработных взрослых в таких областях, как искусственный интеллект. «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Bootcamps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Skills</w:t>
            </w:r>
            <w:proofErr w:type="spellEnd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 помогают учащимся развивать технические навыки, необходимые для получения работы начального уровня в технологическом секторе. Учебные программы разрабатываются и реализуются в сотрудничестве с работодателями, что позволяет учащимся получить навыки, необходимые для трудоустройства. Курсы длятся до 16 недель и являются бесплатными. После успешного завершения обучения учащимся предлагается пройти собеседование с потенциальным </w:t>
            </w:r>
            <w:proofErr w:type="spellStart"/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работодателем</w:t>
            </w:r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proofErr w:type="spellEnd"/>
            <w:r w:rsidR="00CB2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ознакомление с работой</w:t>
            </w:r>
            <w:r w:rsidRPr="00106F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что помогает работникам адаптироваться к новым условиям.</w:t>
            </w:r>
          </w:p>
        </w:tc>
      </w:tr>
    </w:tbl>
    <w:p w:rsidR="00106F47" w:rsidRPr="00106F47" w:rsidRDefault="00106F47" w:rsidP="00106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86179"/>
          <w:spacing w:val="-5"/>
          <w:sz w:val="23"/>
          <w:szCs w:val="23"/>
          <w:lang w:eastAsia="ru-RU"/>
        </w:rPr>
      </w:pP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Можно выделить следующие тенденции в странах ОЭСР: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– формирование базовой цифровой и ИИ-грамотности </w:t>
      </w:r>
      <w:r w:rsidR="006E3C09">
        <w:rPr>
          <w:rFonts w:ascii="Times New Roman" w:hAnsi="Times New Roman" w:cs="Times New Roman"/>
          <w:sz w:val="28"/>
          <w:szCs w:val="28"/>
        </w:rPr>
        <w:t xml:space="preserve">у </w:t>
      </w:r>
      <w:r w:rsidRPr="00316BAA">
        <w:rPr>
          <w:rFonts w:ascii="Times New Roman" w:hAnsi="Times New Roman" w:cs="Times New Roman"/>
          <w:sz w:val="28"/>
          <w:szCs w:val="28"/>
        </w:rPr>
        <w:t>широкой аудитори</w:t>
      </w:r>
      <w:r w:rsidR="006E3C09">
        <w:rPr>
          <w:rFonts w:ascii="Times New Roman" w:hAnsi="Times New Roman" w:cs="Times New Roman"/>
          <w:sz w:val="28"/>
          <w:szCs w:val="28"/>
        </w:rPr>
        <w:t>и</w:t>
      </w:r>
      <w:r w:rsidRPr="00316BAA">
        <w:rPr>
          <w:rFonts w:ascii="Times New Roman" w:hAnsi="Times New Roman" w:cs="Times New Roman"/>
          <w:sz w:val="28"/>
          <w:szCs w:val="28"/>
        </w:rPr>
        <w:t xml:space="preserve">. Так, Австрия реализует проект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3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Everywhere</w:t>
      </w:r>
      <w:proofErr w:type="spellEnd"/>
      <w:r w:rsidRPr="00316BAA">
        <w:rPr>
          <w:rFonts w:ascii="Times New Roman" w:hAnsi="Times New Roman" w:cs="Times New Roman"/>
          <w:sz w:val="28"/>
          <w:szCs w:val="28"/>
        </w:rPr>
        <w:t xml:space="preserve">: в 2024 г. проведено 3500 мастер-классов по цифровым навыкам (включая ИИ и кибербезопасность);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– содействие внедрению ИИ и цифровых решений для МСП;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– переобучение работников, подверженных риску автоматизации. Сингапур реализует двухдневные курсы по автоматизации,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киберрискам</w:t>
      </w:r>
      <w:proofErr w:type="spellEnd"/>
      <w:r w:rsidRPr="00316BAA">
        <w:rPr>
          <w:rFonts w:ascii="Times New Roman" w:hAnsi="Times New Roman" w:cs="Times New Roman"/>
          <w:sz w:val="28"/>
          <w:szCs w:val="28"/>
        </w:rPr>
        <w:t xml:space="preserve"> и аналитике для низкоквалифицированных работников (в пищевой, текстильной </w:t>
      </w:r>
      <w:r w:rsidRPr="00316BAA">
        <w:rPr>
          <w:rFonts w:ascii="Times New Roman" w:hAnsi="Times New Roman" w:cs="Times New Roman"/>
          <w:sz w:val="28"/>
          <w:szCs w:val="28"/>
        </w:rPr>
        <w:lastRenderedPageBreak/>
        <w:t xml:space="preserve">и обрабатывающей промышленности), среди которых преобладают мужчины без высшего образования и мигранты;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– подготовка высококвалифицированных специалистов в ИИ и смежных областях. Великобритания реализует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1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Bootcamps</w:t>
      </w:r>
      <w:proofErr w:type="spellEnd"/>
      <w:r w:rsidRPr="00316BAA">
        <w:rPr>
          <w:rFonts w:ascii="Times New Roman" w:hAnsi="Times New Roman" w:cs="Times New Roman"/>
          <w:sz w:val="28"/>
          <w:szCs w:val="28"/>
        </w:rPr>
        <w:t xml:space="preserve"> – 16-недельные курсы по ИИ и цифровым технологиям совместно с работодателями.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ОЭСР рекомендует развивать навыки работы с ИИ с помощью следующих мер: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−финансовая поддержка: субсидии, налоговые льготы, ваучеры на обучение и гранты для работодателей, особенно на обучение работников, подверженных риску автоматизации;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−нефинансовые меры: карьерное консультирование, разработка программ подготовки преподавателей, создание партнерств между вузами и бизнесом;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 xml:space="preserve">− снижение порогов доступа: упрощение требований к поступающим на курсы ИИ; </w:t>
      </w:r>
    </w:p>
    <w:p w:rsidR="00645196" w:rsidRDefault="00316BAA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>−развитие инициатив по общей ИИ</w:t>
      </w:r>
      <w:r w:rsidR="00645196">
        <w:rPr>
          <w:rFonts w:ascii="Times New Roman" w:hAnsi="Times New Roman" w:cs="Times New Roman"/>
          <w:sz w:val="28"/>
          <w:szCs w:val="28"/>
        </w:rPr>
        <w:t>-</w:t>
      </w:r>
      <w:r w:rsidRPr="00316BAA">
        <w:rPr>
          <w:rFonts w:ascii="Times New Roman" w:hAnsi="Times New Roman" w:cs="Times New Roman"/>
          <w:sz w:val="28"/>
          <w:szCs w:val="28"/>
        </w:rPr>
        <w:t xml:space="preserve">грамотности через специализированные короткие интенсивные курсы; </w:t>
      </w:r>
    </w:p>
    <w:p w:rsidR="006E3C09" w:rsidRDefault="00316BAA" w:rsidP="006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AA">
        <w:rPr>
          <w:rFonts w:ascii="Times New Roman" w:hAnsi="Times New Roman" w:cs="Times New Roman"/>
          <w:sz w:val="28"/>
          <w:szCs w:val="28"/>
        </w:rPr>
        <w:t>−интеграция ИИ-обучения в HR</w:t>
      </w:r>
      <w:r w:rsidR="00645196">
        <w:rPr>
          <w:rFonts w:ascii="Times New Roman" w:hAnsi="Times New Roman" w:cs="Times New Roman"/>
          <w:sz w:val="28"/>
          <w:szCs w:val="28"/>
        </w:rPr>
        <w:t>-</w:t>
      </w:r>
      <w:r w:rsidRPr="00316BAA">
        <w:rPr>
          <w:rFonts w:ascii="Times New Roman" w:hAnsi="Times New Roman" w:cs="Times New Roman"/>
          <w:sz w:val="28"/>
          <w:szCs w:val="28"/>
        </w:rPr>
        <w:t xml:space="preserve">стратегии. </w:t>
      </w:r>
    </w:p>
    <w:p w:rsidR="006E3C09" w:rsidRDefault="00EA7026" w:rsidP="006E3C09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СНГ в начале этого пути, хотя в ряде из них уже ведется целенаправленная работа.</w:t>
      </w:r>
      <w:r w:rsidR="00316BAA" w:rsidRPr="0031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Проведенный в </w:t>
      </w:r>
      <w:r w:rsidR="00316BAA" w:rsidRPr="00316BAA">
        <w:rPr>
          <w:rFonts w:ascii="Times New Roman" w:hAnsi="Times New Roman" w:cs="Times New Roman"/>
          <w:sz w:val="28"/>
          <w:szCs w:val="28"/>
        </w:rPr>
        <w:t xml:space="preserve">апреле 2025 г. </w:t>
      </w:r>
      <w:proofErr w:type="spellStart"/>
      <w:r w:rsidRPr="00316BAA">
        <w:rPr>
          <w:rFonts w:ascii="Times New Roman" w:hAnsi="Times New Roman" w:cs="Times New Roman"/>
          <w:sz w:val="28"/>
          <w:szCs w:val="28"/>
        </w:rPr>
        <w:t>Rosbalt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316BAA" w:rsidRPr="00316BAA">
        <w:rPr>
          <w:rFonts w:ascii="Times New Roman" w:hAnsi="Times New Roman" w:cs="Times New Roman"/>
          <w:sz w:val="28"/>
          <w:szCs w:val="28"/>
        </w:rPr>
        <w:t xml:space="preserve">анализ показал, что минимум 10 млн </w:t>
      </w:r>
      <w:proofErr w:type="gramStart"/>
      <w:r w:rsidR="00316BAA" w:rsidRPr="00316BAA">
        <w:rPr>
          <w:rFonts w:ascii="Times New Roman" w:hAnsi="Times New Roman" w:cs="Times New Roman"/>
          <w:sz w:val="28"/>
          <w:szCs w:val="28"/>
        </w:rPr>
        <w:t xml:space="preserve">россиян </w:t>
      </w:r>
      <w:r w:rsidR="006E3C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E3C09" w:rsidRPr="006E3C09">
        <w:rPr>
          <w:rFonts w:ascii="Times New Roman" w:hAnsi="Times New Roman" w:cs="Times New Roman"/>
          <w:sz w:val="28"/>
          <w:szCs w:val="28"/>
        </w:rPr>
        <w:t>около 16% рабочих мест</w:t>
      </w:r>
      <w:r w:rsidR="006E3C09">
        <w:rPr>
          <w:rFonts w:ascii="Times New Roman" w:hAnsi="Times New Roman" w:cs="Times New Roman"/>
          <w:sz w:val="28"/>
          <w:szCs w:val="28"/>
        </w:rPr>
        <w:t xml:space="preserve">) </w:t>
      </w:r>
      <w:r w:rsidR="006E3C09" w:rsidRPr="006E3C09">
        <w:rPr>
          <w:rFonts w:ascii="Times New Roman" w:hAnsi="Times New Roman" w:cs="Times New Roman"/>
          <w:sz w:val="28"/>
          <w:szCs w:val="28"/>
        </w:rPr>
        <w:t>преимущественно в возрасте 40–45 лет</w:t>
      </w:r>
      <w:r w:rsidR="006E3C09" w:rsidRPr="006E3C09">
        <w:rPr>
          <w:rFonts w:ascii="Times New Roman" w:hAnsi="Times New Roman" w:cs="Times New Roman"/>
          <w:sz w:val="28"/>
          <w:szCs w:val="28"/>
        </w:rPr>
        <w:t xml:space="preserve"> </w:t>
      </w:r>
      <w:r w:rsidR="006E3C09" w:rsidRPr="00316BAA">
        <w:rPr>
          <w:rFonts w:ascii="Times New Roman" w:hAnsi="Times New Roman" w:cs="Times New Roman"/>
          <w:sz w:val="28"/>
          <w:szCs w:val="28"/>
        </w:rPr>
        <w:t>рискуют оказаться без работы</w:t>
      </w:r>
      <w:r w:rsidR="006E3C0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6E3C09" w:rsidRPr="00316BAA">
        <w:rPr>
          <w:rFonts w:ascii="Times New Roman" w:hAnsi="Times New Roman" w:cs="Times New Roman"/>
          <w:sz w:val="28"/>
          <w:szCs w:val="28"/>
        </w:rPr>
        <w:t>.</w:t>
      </w:r>
      <w:r w:rsidR="006E3C09" w:rsidRPr="006E3C09">
        <w:rPr>
          <w:rFonts w:ascii="Times New Roman" w:hAnsi="Times New Roman" w:cs="Times New Roman"/>
          <w:sz w:val="28"/>
          <w:szCs w:val="28"/>
        </w:rPr>
        <w:t xml:space="preserve"> </w:t>
      </w:r>
      <w:r w:rsidR="006E3C09" w:rsidRPr="00316BAA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6E3C09" w:rsidRPr="00316BAA">
        <w:rPr>
          <w:rFonts w:ascii="Times New Roman" w:hAnsi="Times New Roman" w:cs="Times New Roman"/>
          <w:sz w:val="28"/>
          <w:szCs w:val="28"/>
        </w:rPr>
        <w:t>FixPrice</w:t>
      </w:r>
      <w:proofErr w:type="spellEnd"/>
      <w:r w:rsidR="006E3C09" w:rsidRPr="00316BAA">
        <w:rPr>
          <w:rFonts w:ascii="Times New Roman" w:hAnsi="Times New Roman" w:cs="Times New Roman"/>
          <w:sz w:val="28"/>
          <w:szCs w:val="28"/>
        </w:rPr>
        <w:t xml:space="preserve"> запустили 5800 терминалов</w:t>
      </w:r>
      <w:r w:rsidR="006E3C09" w:rsidRPr="00EA7026">
        <w:t xml:space="preserve"> </w:t>
      </w:r>
      <w:r w:rsidR="006E3C09" w:rsidRPr="00EA7026">
        <w:rPr>
          <w:rFonts w:ascii="Times New Roman" w:hAnsi="Times New Roman" w:cs="Times New Roman"/>
          <w:sz w:val="28"/>
          <w:szCs w:val="28"/>
        </w:rPr>
        <w:t>самообслуживания, обеспечив оформление около трети всех чеков. Из-за подобной автоматизации в других торговых сетях (Магните и Х5) около полумиллиона кассиров могут остаться без работы</w:t>
      </w:r>
      <w:r w:rsidR="006E3C09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6E3C09" w:rsidRPr="00EA7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303" w:rsidRDefault="006E3C09" w:rsidP="006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09">
        <w:rPr>
          <w:rFonts w:ascii="Times New Roman" w:hAnsi="Times New Roman" w:cs="Times New Roman"/>
          <w:sz w:val="28"/>
          <w:szCs w:val="28"/>
        </w:rPr>
        <w:t xml:space="preserve">Основной удар придется на операторов станков, работников общепита, а также «белых воротничков» — бухгалтеров, инженеров и офисных сотрудников. Наиболее подверженными автоматизации и риску потери рабочих мест в России в дальнейшем могут стать регионы с развитой промышленностью, сельским хозяйством и добывающей отраслью, а также с низкой адаптивностью к цифровым изменениям. Что касается отраслей с наибольшим риском автоматизации, к ним стоит отнести гостиничный и ресторанный бизнес (под риском автоматизации находятся 73%), обрабатывающую промышленность (60%), сельское и лесное хозяйство (58%), розничную торговлю (53%), добычу полезных ископаемых (51%). </w:t>
      </w:r>
    </w:p>
    <w:p w:rsidR="006E3C09" w:rsidRPr="006E3C09" w:rsidRDefault="006E3C09" w:rsidP="006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E3C09">
        <w:rPr>
          <w:rFonts w:ascii="Times New Roman" w:hAnsi="Times New Roman" w:cs="Times New Roman"/>
          <w:sz w:val="28"/>
          <w:szCs w:val="28"/>
        </w:rPr>
        <w:t>Все процессы, которые можно автоматизировать, будут стремиться автоматизировать. Однако, несмотря на масштабные изменения, в ближайшие 5 лет серьезных сдвигов в автоматизации в России ожидать не стоит. Отчасти из-за недостаточно развитой цифровой инфраструктуры в уязвимых регионах.</w:t>
      </w:r>
    </w:p>
    <w:p w:rsidR="009B46CE" w:rsidRDefault="009B46CE" w:rsidP="00A56290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CE">
        <w:rPr>
          <w:rFonts w:ascii="Times New Roman" w:hAnsi="Times New Roman" w:cs="Times New Roman"/>
          <w:sz w:val="28"/>
          <w:szCs w:val="28"/>
        </w:rPr>
        <w:lastRenderedPageBreak/>
        <w:t>Автоматизация будет не только </w:t>
      </w:r>
      <w:hyperlink r:id="rId7" w:tgtFrame="_blank" w:history="1">
        <w:r w:rsidRPr="009B46CE">
          <w:rPr>
            <w:rFonts w:ascii="Times New Roman" w:hAnsi="Times New Roman" w:cs="Times New Roman"/>
            <w:sz w:val="28"/>
            <w:szCs w:val="28"/>
          </w:rPr>
          <w:t>сокращать одни рабочие места</w:t>
        </w:r>
      </w:hyperlink>
      <w:r w:rsidRPr="009B46CE">
        <w:rPr>
          <w:rFonts w:ascii="Times New Roman" w:hAnsi="Times New Roman" w:cs="Times New Roman"/>
          <w:sz w:val="28"/>
          <w:szCs w:val="28"/>
        </w:rPr>
        <w:t>, но и создавать новые, однако для успешной адаптации работников потребуется активная поддержка государства</w:t>
      </w:r>
      <w:r w:rsidR="00A56290">
        <w:rPr>
          <w:rFonts w:ascii="Times New Roman" w:hAnsi="Times New Roman" w:cs="Times New Roman"/>
          <w:sz w:val="28"/>
          <w:szCs w:val="28"/>
        </w:rPr>
        <w:t xml:space="preserve"> </w:t>
      </w:r>
      <w:r w:rsidRPr="009B46CE">
        <w:rPr>
          <w:rFonts w:ascii="Times New Roman" w:hAnsi="Times New Roman" w:cs="Times New Roman"/>
          <w:sz w:val="28"/>
          <w:szCs w:val="28"/>
        </w:rPr>
        <w:t>и бизнеса, включая переобучение и развитие новых навыков. Таким образом, комплексный подход, включающий обучение, финансовую поддержку, развитие инфраструктуры и законодательные меры, позволит смягчить возможные негативные последствия автоматизации и обеспечить переход работников к новым форматам занятости.</w:t>
      </w:r>
    </w:p>
    <w:p w:rsidR="00635303" w:rsidRDefault="00635303" w:rsidP="0063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трудящихся к новым условиям уже сейчас в</w:t>
      </w:r>
      <w:r w:rsidRPr="00EA7026">
        <w:rPr>
          <w:rFonts w:ascii="Times New Roman" w:hAnsi="Times New Roman" w:cs="Times New Roman"/>
          <w:sz w:val="28"/>
          <w:szCs w:val="28"/>
        </w:rPr>
        <w:t xml:space="preserve"> России развиваются бесплатные или частично субсидируемые курсы по цифровизации. До 2030 г. планируют обучить 600 тыс. человек, </w:t>
      </w:r>
      <w:proofErr w:type="spellStart"/>
      <w:r w:rsidRPr="00EA7026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EA7026">
        <w:rPr>
          <w:rFonts w:ascii="Times New Roman" w:hAnsi="Times New Roman" w:cs="Times New Roman"/>
          <w:sz w:val="28"/>
          <w:szCs w:val="28"/>
        </w:rPr>
        <w:t xml:space="preserve"> проводит отбор организаций и программ на получение субсидий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383" w:rsidRDefault="006E7383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667" w:rsidRDefault="00303667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Сообщается в порядке информации.</w:t>
      </w:r>
    </w:p>
    <w:p w:rsidR="006E7383" w:rsidRDefault="006E7383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83" w:rsidRDefault="006E7383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83" w:rsidRDefault="006E7383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83" w:rsidRDefault="006E7383" w:rsidP="0064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83" w:rsidRDefault="006E7383" w:rsidP="006E73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ВКП по вопросам защиты</w:t>
      </w:r>
    </w:p>
    <w:p w:rsidR="006E7383" w:rsidRDefault="006E7383" w:rsidP="006E73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социально-экономических интересов трудящихся</w:t>
      </w:r>
    </w:p>
    <w:sectPr w:rsidR="006E73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3E" w:rsidRDefault="00384B3E" w:rsidP="006E4DE2">
      <w:pPr>
        <w:spacing w:after="0" w:line="240" w:lineRule="auto"/>
      </w:pPr>
      <w:r>
        <w:separator/>
      </w:r>
    </w:p>
  </w:endnote>
  <w:endnote w:type="continuationSeparator" w:id="0">
    <w:p w:rsidR="00384B3E" w:rsidRDefault="00384B3E" w:rsidP="006E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205101"/>
      <w:docPartObj>
        <w:docPartGallery w:val="Page Numbers (Bottom of Page)"/>
        <w:docPartUnique/>
      </w:docPartObj>
    </w:sdtPr>
    <w:sdtEndPr/>
    <w:sdtContent>
      <w:p w:rsidR="00EA7026" w:rsidRDefault="00EA70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7026" w:rsidRDefault="00EA70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3E" w:rsidRDefault="00384B3E" w:rsidP="006E4DE2">
      <w:pPr>
        <w:spacing w:after="0" w:line="240" w:lineRule="auto"/>
      </w:pPr>
      <w:r>
        <w:separator/>
      </w:r>
    </w:p>
  </w:footnote>
  <w:footnote w:type="continuationSeparator" w:id="0">
    <w:p w:rsidR="00384B3E" w:rsidRDefault="00384B3E" w:rsidP="006E4DE2">
      <w:pPr>
        <w:spacing w:after="0" w:line="240" w:lineRule="auto"/>
      </w:pPr>
      <w:r>
        <w:continuationSeparator/>
      </w:r>
    </w:p>
  </w:footnote>
  <w:footnote w:id="1">
    <w:p w:rsidR="006E4DE2" w:rsidRPr="004918F0" w:rsidRDefault="006E4DE2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="004918F0">
        <w:rPr>
          <w:lang w:val="en-US"/>
        </w:rPr>
        <w:t>https</w:t>
      </w:r>
      <w:r w:rsidR="00614A09">
        <w:rPr>
          <w:lang w:val="en-US"/>
        </w:rPr>
        <w:t>:</w:t>
      </w:r>
      <w:r w:rsidR="004918F0">
        <w:rPr>
          <w:lang w:val="en-US"/>
        </w:rPr>
        <w:t>//www.oecd.org/</w:t>
      </w:r>
      <w:r w:rsidR="00614A09">
        <w:rPr>
          <w:lang w:val="en-US"/>
        </w:rPr>
        <w:t>en/pyblications/bridging-the-ai-skills-gap_66d0702e-en.html</w:t>
      </w:r>
    </w:p>
  </w:footnote>
  <w:footnote w:id="2">
    <w:p w:rsidR="00545708" w:rsidRPr="00106F47" w:rsidRDefault="00545708">
      <w:pPr>
        <w:pStyle w:val="a3"/>
      </w:pPr>
      <w:r>
        <w:rPr>
          <w:rStyle w:val="a5"/>
        </w:rPr>
        <w:footnoteRef/>
      </w:r>
      <w:r>
        <w:t xml:space="preserve"> </w:t>
      </w:r>
      <w:r w:rsidRPr="00106F47">
        <w:t>Фреймворк – набор готовых инструментов, которые помогают быстро создавать и обучать модели ИИ.</w:t>
      </w:r>
    </w:p>
  </w:footnote>
  <w:footnote w:id="3">
    <w:p w:rsidR="00545708" w:rsidRPr="00545708" w:rsidRDefault="00545708">
      <w:pPr>
        <w:pStyle w:val="a3"/>
        <w:rPr>
          <w:lang w:val="en-US"/>
        </w:rPr>
      </w:pPr>
      <w:r>
        <w:rPr>
          <w:rStyle w:val="a5"/>
        </w:rPr>
        <w:footnoteRef/>
      </w:r>
      <w:r w:rsidRPr="00545708">
        <w:rPr>
          <w:lang w:val="en-US"/>
        </w:rPr>
        <w:t xml:space="preserve"> https://www.oecd.org/content/dam/oecd/en/publications/reports/20 24/10/who-will-be-the-workers-most-affected-byai_fb7fcccd/14dc6f89-en.pdf</w:t>
      </w:r>
    </w:p>
  </w:footnote>
  <w:footnote w:id="4">
    <w:p w:rsidR="00545708" w:rsidRPr="00545708" w:rsidRDefault="00545708">
      <w:pPr>
        <w:pStyle w:val="a3"/>
        <w:rPr>
          <w:lang w:val="en-US"/>
        </w:rPr>
      </w:pPr>
      <w:r>
        <w:rPr>
          <w:rStyle w:val="a5"/>
        </w:rPr>
        <w:footnoteRef/>
      </w:r>
      <w:r w:rsidRPr="00545708">
        <w:rPr>
          <w:lang w:val="en-US"/>
        </w:rPr>
        <w:t xml:space="preserve"> </w:t>
      </w:r>
      <w:r w:rsidRPr="00645196">
        <w:rPr>
          <w:lang w:val="en-US"/>
        </w:rPr>
        <w:t>https://www.oecd.org/en/publications/who-will-be-the-workersmost-affected-by-ai_14dc6f89-en.html</w:t>
      </w:r>
    </w:p>
  </w:footnote>
  <w:footnote w:id="5">
    <w:p w:rsidR="00645196" w:rsidRPr="00645196" w:rsidRDefault="00645196" w:rsidP="00645196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rStyle w:val="a5"/>
        </w:rPr>
        <w:footnoteRef/>
      </w:r>
      <w:r w:rsidRPr="00645196">
        <w:rPr>
          <w:sz w:val="20"/>
          <w:szCs w:val="20"/>
          <w:lang w:val="en-US"/>
        </w:rPr>
        <w:t>https://www.oecd.org/content/dam/oecd/en/publications/reports/2024/03/using-ai-in-the-workplace_02d6890a/73d417f9-en.pdf</w:t>
      </w:r>
    </w:p>
    <w:p w:rsidR="00645196" w:rsidRPr="00645196" w:rsidRDefault="00645196">
      <w:pPr>
        <w:pStyle w:val="a3"/>
        <w:rPr>
          <w:lang w:val="en-US"/>
        </w:rPr>
      </w:pPr>
    </w:p>
  </w:footnote>
  <w:footnote w:id="6">
    <w:p w:rsidR="006E3C09" w:rsidRPr="006E3C09" w:rsidRDefault="006E3C09" w:rsidP="006E3C09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6E3C09">
        <w:rPr>
          <w:lang w:val="en-US"/>
        </w:rPr>
        <w:t xml:space="preserve"> </w:t>
      </w:r>
      <w:hyperlink r:id="rId1" w:history="1">
        <w:r w:rsidRPr="00154708">
          <w:rPr>
            <w:rStyle w:val="aa"/>
            <w:lang w:val="en-US"/>
          </w:rPr>
          <w:t>https</w:t>
        </w:r>
        <w:r w:rsidRPr="006E3C09">
          <w:rPr>
            <w:rStyle w:val="aa"/>
            <w:lang w:val="en-US"/>
          </w:rPr>
          <w:t>://</w:t>
        </w:r>
        <w:r w:rsidRPr="00154708">
          <w:rPr>
            <w:rStyle w:val="aa"/>
            <w:lang w:val="en-US"/>
          </w:rPr>
          <w:t>www</w:t>
        </w:r>
        <w:r w:rsidRPr="006E3C09">
          <w:rPr>
            <w:rStyle w:val="aa"/>
            <w:lang w:val="en-US"/>
          </w:rPr>
          <w:t>.</w:t>
        </w:r>
        <w:r w:rsidRPr="00154708">
          <w:rPr>
            <w:rStyle w:val="aa"/>
            <w:lang w:val="en-US"/>
          </w:rPr>
          <w:t>rosbalt</w:t>
        </w:r>
        <w:r w:rsidRPr="006E3C09">
          <w:rPr>
            <w:rStyle w:val="aa"/>
            <w:lang w:val="en-US"/>
          </w:rPr>
          <w:t>.</w:t>
        </w:r>
        <w:r w:rsidRPr="00154708">
          <w:rPr>
            <w:rStyle w:val="aa"/>
            <w:lang w:val="en-US"/>
          </w:rPr>
          <w:t>ru</w:t>
        </w:r>
        <w:r w:rsidRPr="006E3C09">
          <w:rPr>
            <w:rStyle w:val="aa"/>
            <w:lang w:val="en-US"/>
          </w:rPr>
          <w:t>/</w:t>
        </w:r>
        <w:r w:rsidRPr="00154708">
          <w:rPr>
            <w:rStyle w:val="aa"/>
            <w:lang w:val="en-US"/>
          </w:rPr>
          <w:t>news</w:t>
        </w:r>
        <w:r w:rsidRPr="006E3C09">
          <w:rPr>
            <w:rStyle w:val="aa"/>
            <w:lang w:val="en-US"/>
          </w:rPr>
          <w:t>/2025-04-26/</w:t>
        </w:r>
        <w:r w:rsidRPr="00154708">
          <w:rPr>
            <w:rStyle w:val="aa"/>
            <w:lang w:val="en-US"/>
          </w:rPr>
          <w:t>yaroslav</w:t>
        </w:r>
        <w:r w:rsidRPr="006E3C09">
          <w:rPr>
            <w:rStyle w:val="aa"/>
            <w:lang w:val="en-US"/>
          </w:rPr>
          <w:t>-</w:t>
        </w:r>
        <w:r w:rsidRPr="00154708">
          <w:rPr>
            <w:rStyle w:val="aa"/>
            <w:lang w:val="en-US"/>
          </w:rPr>
          <w:t>ignatovskiy</w:t>
        </w:r>
        <w:r w:rsidRPr="006E3C09">
          <w:rPr>
            <w:rStyle w:val="aa"/>
            <w:lang w:val="en-US"/>
          </w:rPr>
          <w:t>-</w:t>
        </w:r>
        <w:r w:rsidRPr="00154708">
          <w:rPr>
            <w:rStyle w:val="aa"/>
            <w:lang w:val="en-US"/>
          </w:rPr>
          <w:t>kakvpishetsya</w:t>
        </w:r>
        <w:r w:rsidRPr="006E3C09">
          <w:rPr>
            <w:rStyle w:val="aa"/>
            <w:lang w:val="en-US"/>
          </w:rPr>
          <w:t>-</w:t>
        </w:r>
        <w:r w:rsidRPr="00154708">
          <w:rPr>
            <w:rStyle w:val="aa"/>
            <w:lang w:val="en-US"/>
          </w:rPr>
          <w:t>ii</w:t>
        </w:r>
        <w:r w:rsidRPr="006E3C09">
          <w:rPr>
            <w:rStyle w:val="aa"/>
            <w:lang w:val="en-US"/>
          </w:rPr>
          <w:t>-</w:t>
        </w:r>
        <w:r w:rsidRPr="00154708">
          <w:rPr>
            <w:rStyle w:val="aa"/>
            <w:lang w:val="en-US"/>
          </w:rPr>
          <w:t>v</w:t>
        </w:r>
        <w:r w:rsidRPr="006E3C09">
          <w:rPr>
            <w:rStyle w:val="aa"/>
            <w:lang w:val="en-US"/>
          </w:rPr>
          <w:t>-</w:t>
        </w:r>
        <w:r w:rsidRPr="00154708">
          <w:rPr>
            <w:rStyle w:val="aa"/>
            <w:lang w:val="en-US"/>
          </w:rPr>
          <w:t>rossiyskuyu</w:t>
        </w:r>
        <w:r w:rsidRPr="006E3C09">
          <w:rPr>
            <w:rStyle w:val="aa"/>
            <w:lang w:val="en-US"/>
          </w:rPr>
          <w:t>-</w:t>
        </w:r>
        <w:r w:rsidRPr="00154708">
          <w:rPr>
            <w:rStyle w:val="aa"/>
            <w:lang w:val="en-US"/>
          </w:rPr>
          <w:t>deystvitelnost</w:t>
        </w:r>
        <w:r w:rsidRPr="006E3C09">
          <w:rPr>
            <w:rStyle w:val="aa"/>
            <w:lang w:val="en-US"/>
          </w:rPr>
          <w:t>-5377851</w:t>
        </w:r>
      </w:hyperlink>
      <w:r w:rsidRPr="006E3C09">
        <w:rPr>
          <w:lang w:val="en-US"/>
        </w:rPr>
        <w:t xml:space="preserve">       </w:t>
      </w:r>
    </w:p>
  </w:footnote>
  <w:footnote w:id="7">
    <w:p w:rsidR="006E3C09" w:rsidRPr="006E3C09" w:rsidRDefault="006E3C09" w:rsidP="006E3C09">
      <w:pPr>
        <w:spacing w:after="0" w:line="240" w:lineRule="auto"/>
        <w:jc w:val="both"/>
      </w:pPr>
      <w:r>
        <w:rPr>
          <w:rStyle w:val="a5"/>
        </w:rPr>
        <w:footnoteRef/>
      </w:r>
      <w:r w:rsidRPr="006E3C09">
        <w:t xml:space="preserve"> </w:t>
      </w:r>
      <w:r w:rsidRPr="00EA7026">
        <w:rPr>
          <w:sz w:val="20"/>
          <w:szCs w:val="20"/>
          <w:lang w:val="en-US"/>
        </w:rPr>
        <w:t>https</w:t>
      </w:r>
      <w:r w:rsidRPr="006E3C09">
        <w:rPr>
          <w:sz w:val="20"/>
          <w:szCs w:val="20"/>
        </w:rPr>
        <w:t>://</w:t>
      </w:r>
      <w:r w:rsidRPr="00EA7026">
        <w:rPr>
          <w:sz w:val="20"/>
          <w:szCs w:val="20"/>
          <w:lang w:val="en-US"/>
        </w:rPr>
        <w:t>companies</w:t>
      </w:r>
      <w:r w:rsidRPr="006E3C09">
        <w:rPr>
          <w:sz w:val="20"/>
          <w:szCs w:val="20"/>
        </w:rPr>
        <w:t>.</w:t>
      </w:r>
      <w:proofErr w:type="spellStart"/>
      <w:r w:rsidRPr="00EA7026">
        <w:rPr>
          <w:sz w:val="20"/>
          <w:szCs w:val="20"/>
          <w:lang w:val="en-US"/>
        </w:rPr>
        <w:t>rbc</w:t>
      </w:r>
      <w:proofErr w:type="spellEnd"/>
      <w:r w:rsidRPr="006E3C09">
        <w:rPr>
          <w:sz w:val="20"/>
          <w:szCs w:val="20"/>
        </w:rPr>
        <w:t>.</w:t>
      </w:r>
      <w:proofErr w:type="spellStart"/>
      <w:r w:rsidRPr="00EA7026">
        <w:rPr>
          <w:sz w:val="20"/>
          <w:szCs w:val="20"/>
          <w:lang w:val="en-US"/>
        </w:rPr>
        <w:t>ru</w:t>
      </w:r>
      <w:proofErr w:type="spellEnd"/>
      <w:r w:rsidRPr="006E3C09">
        <w:rPr>
          <w:sz w:val="20"/>
          <w:szCs w:val="20"/>
        </w:rPr>
        <w:t>/</w:t>
      </w:r>
      <w:r w:rsidRPr="00EA7026">
        <w:rPr>
          <w:sz w:val="20"/>
          <w:szCs w:val="20"/>
          <w:lang w:val="en-US"/>
        </w:rPr>
        <w:t>news</w:t>
      </w:r>
      <w:r w:rsidRPr="006E3C09">
        <w:rPr>
          <w:sz w:val="20"/>
          <w:szCs w:val="20"/>
        </w:rPr>
        <w:t>/</w:t>
      </w:r>
      <w:r w:rsidRPr="00EA7026">
        <w:rPr>
          <w:sz w:val="20"/>
          <w:szCs w:val="20"/>
          <w:lang w:val="en-US"/>
        </w:rPr>
        <w:t>NPD</w:t>
      </w:r>
      <w:r w:rsidRPr="006E3C09">
        <w:rPr>
          <w:sz w:val="20"/>
          <w:szCs w:val="20"/>
        </w:rPr>
        <w:t>5</w:t>
      </w:r>
      <w:r w:rsidRPr="00EA7026">
        <w:rPr>
          <w:sz w:val="20"/>
          <w:szCs w:val="20"/>
          <w:lang w:val="en-US"/>
        </w:rPr>
        <w:t>d</w:t>
      </w:r>
      <w:r w:rsidRPr="006E3C09">
        <w:rPr>
          <w:sz w:val="20"/>
          <w:szCs w:val="20"/>
        </w:rPr>
        <w:t>7</w:t>
      </w:r>
      <w:proofErr w:type="spellStart"/>
      <w:r w:rsidRPr="00EA7026">
        <w:rPr>
          <w:sz w:val="20"/>
          <w:szCs w:val="20"/>
          <w:lang w:val="en-US"/>
        </w:rPr>
        <w:t>jSuo</w:t>
      </w:r>
      <w:proofErr w:type="spellEnd"/>
      <w:r w:rsidRPr="006E3C09">
        <w:rPr>
          <w:sz w:val="20"/>
          <w:szCs w:val="20"/>
        </w:rPr>
        <w:t>/</w:t>
      </w:r>
      <w:r w:rsidRPr="00EA7026">
        <w:rPr>
          <w:sz w:val="20"/>
          <w:szCs w:val="20"/>
          <w:lang w:val="en-US"/>
        </w:rPr>
        <w:t>fix</w:t>
      </w:r>
      <w:r w:rsidRPr="006E3C09">
        <w:rPr>
          <w:sz w:val="20"/>
          <w:szCs w:val="20"/>
        </w:rPr>
        <w:t>-</w:t>
      </w:r>
      <w:r w:rsidRPr="00EA7026">
        <w:rPr>
          <w:sz w:val="20"/>
          <w:szCs w:val="20"/>
          <w:lang w:val="en-US"/>
        </w:rPr>
        <w:t>price</w:t>
      </w:r>
      <w:r w:rsidRPr="006E3C09">
        <w:rPr>
          <w:sz w:val="20"/>
          <w:szCs w:val="20"/>
        </w:rPr>
        <w:t>-</w:t>
      </w:r>
      <w:proofErr w:type="spellStart"/>
      <w:r w:rsidRPr="00EA7026">
        <w:rPr>
          <w:sz w:val="20"/>
          <w:szCs w:val="20"/>
          <w:lang w:val="en-US"/>
        </w:rPr>
        <w:t>vnedril</w:t>
      </w:r>
      <w:proofErr w:type="spellEnd"/>
      <w:r w:rsidRPr="006E3C09">
        <w:rPr>
          <w:sz w:val="20"/>
          <w:szCs w:val="20"/>
        </w:rPr>
        <w:t>-</w:t>
      </w:r>
      <w:proofErr w:type="spellStart"/>
      <w:r w:rsidRPr="00EA7026">
        <w:rPr>
          <w:sz w:val="20"/>
          <w:szCs w:val="20"/>
          <w:lang w:val="en-US"/>
        </w:rPr>
        <w:t>bolee</w:t>
      </w:r>
      <w:proofErr w:type="spellEnd"/>
      <w:r w:rsidRPr="006E3C09">
        <w:rPr>
          <w:sz w:val="20"/>
          <w:szCs w:val="20"/>
        </w:rPr>
        <w:t>3-200-</w:t>
      </w:r>
      <w:proofErr w:type="spellStart"/>
      <w:r w:rsidRPr="00EA7026">
        <w:rPr>
          <w:sz w:val="20"/>
          <w:szCs w:val="20"/>
          <w:lang w:val="en-US"/>
        </w:rPr>
        <w:t>kass</w:t>
      </w:r>
      <w:proofErr w:type="spellEnd"/>
      <w:r w:rsidRPr="006E3C09">
        <w:rPr>
          <w:sz w:val="20"/>
          <w:szCs w:val="20"/>
        </w:rPr>
        <w:t>-</w:t>
      </w:r>
      <w:proofErr w:type="spellStart"/>
      <w:r w:rsidRPr="00EA7026">
        <w:rPr>
          <w:sz w:val="20"/>
          <w:szCs w:val="20"/>
          <w:lang w:val="en-US"/>
        </w:rPr>
        <w:t>samoobsluzhivaniya</w:t>
      </w:r>
      <w:proofErr w:type="spellEnd"/>
      <w:r w:rsidRPr="006E3C09">
        <w:rPr>
          <w:sz w:val="20"/>
          <w:szCs w:val="20"/>
        </w:rPr>
        <w:t>-</w:t>
      </w:r>
      <w:r w:rsidRPr="00EA7026">
        <w:rPr>
          <w:sz w:val="20"/>
          <w:szCs w:val="20"/>
          <w:lang w:val="en-US"/>
        </w:rPr>
        <w:t>v</w:t>
      </w:r>
      <w:r w:rsidRPr="006E3C09">
        <w:rPr>
          <w:sz w:val="20"/>
          <w:szCs w:val="20"/>
        </w:rPr>
        <w:t>-2024-</w:t>
      </w:r>
      <w:proofErr w:type="spellStart"/>
      <w:r w:rsidRPr="00EA7026">
        <w:rPr>
          <w:sz w:val="20"/>
          <w:szCs w:val="20"/>
          <w:lang w:val="en-US"/>
        </w:rPr>
        <w:t>godu</w:t>
      </w:r>
      <w:proofErr w:type="spellEnd"/>
      <w:r w:rsidRPr="006E3C09">
        <w:rPr>
          <w:sz w:val="20"/>
          <w:szCs w:val="20"/>
        </w:rPr>
        <w:t>/</w:t>
      </w:r>
    </w:p>
  </w:footnote>
  <w:footnote w:id="8">
    <w:p w:rsidR="00635303" w:rsidRPr="00A56290" w:rsidRDefault="00635303" w:rsidP="00635303">
      <w:pPr>
        <w:spacing w:after="0"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 w:rsidRPr="00A56290">
        <w:t xml:space="preserve"> </w:t>
      </w:r>
      <w:r w:rsidRPr="00303667">
        <w:rPr>
          <w:sz w:val="20"/>
          <w:szCs w:val="20"/>
          <w:lang w:val="en-US"/>
        </w:rPr>
        <w:t>https</w:t>
      </w:r>
      <w:r w:rsidRPr="00A56290">
        <w:rPr>
          <w:sz w:val="20"/>
          <w:szCs w:val="20"/>
        </w:rPr>
        <w:t>://</w:t>
      </w:r>
      <w:r w:rsidRPr="00303667">
        <w:rPr>
          <w:sz w:val="20"/>
          <w:szCs w:val="20"/>
          <w:lang w:val="en-US"/>
        </w:rPr>
        <w:t>digital</w:t>
      </w:r>
      <w:r w:rsidRPr="00A56290">
        <w:rPr>
          <w:sz w:val="20"/>
          <w:szCs w:val="20"/>
        </w:rPr>
        <w:t>.</w:t>
      </w:r>
      <w:r w:rsidRPr="00303667">
        <w:rPr>
          <w:sz w:val="20"/>
          <w:szCs w:val="20"/>
          <w:lang w:val="en-US"/>
        </w:rPr>
        <w:t>gov</w:t>
      </w:r>
      <w:r w:rsidRPr="00A56290">
        <w:rPr>
          <w:sz w:val="20"/>
          <w:szCs w:val="20"/>
        </w:rPr>
        <w:t>.</w:t>
      </w:r>
      <w:proofErr w:type="spellStart"/>
      <w:r w:rsidRPr="00303667">
        <w:rPr>
          <w:sz w:val="20"/>
          <w:szCs w:val="20"/>
          <w:lang w:val="en-US"/>
        </w:rPr>
        <w:t>ru</w:t>
      </w:r>
      <w:proofErr w:type="spellEnd"/>
      <w:r w:rsidRPr="00A56290">
        <w:rPr>
          <w:sz w:val="20"/>
          <w:szCs w:val="20"/>
        </w:rPr>
        <w:t>/</w:t>
      </w:r>
      <w:r w:rsidRPr="00303667">
        <w:rPr>
          <w:sz w:val="20"/>
          <w:szCs w:val="20"/>
          <w:lang w:val="en-US"/>
        </w:rPr>
        <w:t>activity</w:t>
      </w:r>
      <w:r w:rsidRPr="00A56290">
        <w:rPr>
          <w:sz w:val="20"/>
          <w:szCs w:val="20"/>
        </w:rPr>
        <w:t>/</w:t>
      </w:r>
      <w:r w:rsidRPr="00303667">
        <w:rPr>
          <w:sz w:val="20"/>
          <w:szCs w:val="20"/>
          <w:lang w:val="en-US"/>
        </w:rPr>
        <w:t>it</w:t>
      </w:r>
      <w:r w:rsidRPr="00A56290">
        <w:rPr>
          <w:sz w:val="20"/>
          <w:szCs w:val="20"/>
        </w:rPr>
        <w:t>-</w:t>
      </w:r>
      <w:proofErr w:type="spellStart"/>
      <w:r w:rsidRPr="00303667">
        <w:rPr>
          <w:sz w:val="20"/>
          <w:szCs w:val="20"/>
          <w:lang w:val="en-US"/>
        </w:rPr>
        <w:t>obrazovanie</w:t>
      </w:r>
      <w:proofErr w:type="spellEnd"/>
      <w:r w:rsidRPr="00A56290">
        <w:rPr>
          <w:sz w:val="20"/>
          <w:szCs w:val="20"/>
        </w:rPr>
        <w:t>/</w:t>
      </w:r>
      <w:proofErr w:type="spellStart"/>
      <w:r w:rsidRPr="00303667">
        <w:rPr>
          <w:sz w:val="20"/>
          <w:szCs w:val="20"/>
          <w:lang w:val="en-US"/>
        </w:rPr>
        <w:t>kod</w:t>
      </w:r>
      <w:proofErr w:type="spellEnd"/>
      <w:r w:rsidRPr="00A56290">
        <w:rPr>
          <w:sz w:val="20"/>
          <w:szCs w:val="20"/>
        </w:rPr>
        <w:t>-</w:t>
      </w:r>
      <w:proofErr w:type="spellStart"/>
      <w:r w:rsidRPr="00303667">
        <w:rPr>
          <w:sz w:val="20"/>
          <w:szCs w:val="20"/>
          <w:lang w:val="en-US"/>
        </w:rPr>
        <w:t>budushhego</w:t>
      </w:r>
      <w:proofErr w:type="spellEnd"/>
      <w:r w:rsidRPr="00A56290">
        <w:rPr>
          <w:sz w:val="20"/>
          <w:szCs w:val="20"/>
        </w:rPr>
        <w:t>-</w:t>
      </w:r>
      <w:r w:rsidRPr="00303667">
        <w:rPr>
          <w:sz w:val="20"/>
          <w:szCs w:val="20"/>
          <w:lang w:val="en-US"/>
        </w:rPr>
        <w:t>ii</w:t>
      </w:r>
    </w:p>
    <w:p w:rsidR="00635303" w:rsidRPr="00A56290" w:rsidRDefault="00635303" w:rsidP="0063530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AA"/>
    <w:rsid w:val="00106F47"/>
    <w:rsid w:val="00242B00"/>
    <w:rsid w:val="00303667"/>
    <w:rsid w:val="00316BAA"/>
    <w:rsid w:val="00384B3E"/>
    <w:rsid w:val="004918F0"/>
    <w:rsid w:val="00545708"/>
    <w:rsid w:val="00614A09"/>
    <w:rsid w:val="00635303"/>
    <w:rsid w:val="00645196"/>
    <w:rsid w:val="006E3C09"/>
    <w:rsid w:val="006E3C3F"/>
    <w:rsid w:val="006E4DE2"/>
    <w:rsid w:val="006E7383"/>
    <w:rsid w:val="00955C75"/>
    <w:rsid w:val="009B46CE"/>
    <w:rsid w:val="009D15E1"/>
    <w:rsid w:val="009E217C"/>
    <w:rsid w:val="00A05595"/>
    <w:rsid w:val="00A56290"/>
    <w:rsid w:val="00CB276E"/>
    <w:rsid w:val="00EA7026"/>
    <w:rsid w:val="00E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867F"/>
  <w15:chartTrackingRefBased/>
  <w15:docId w15:val="{00EC8EFE-F125-4310-A509-6A55414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E4D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E4D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D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A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026"/>
  </w:style>
  <w:style w:type="paragraph" w:styleId="a8">
    <w:name w:val="footer"/>
    <w:basedOn w:val="a"/>
    <w:link w:val="a9"/>
    <w:uiPriority w:val="99"/>
    <w:unhideWhenUsed/>
    <w:rsid w:val="00EA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026"/>
  </w:style>
  <w:style w:type="character" w:styleId="aa">
    <w:name w:val="Hyperlink"/>
    <w:basedOn w:val="a0"/>
    <w:uiPriority w:val="99"/>
    <w:unhideWhenUsed/>
    <w:rsid w:val="00955C7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5C75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9B46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B46CE"/>
  </w:style>
  <w:style w:type="paragraph" w:styleId="ae">
    <w:name w:val="Balloon Text"/>
    <w:basedOn w:val="a"/>
    <w:link w:val="af"/>
    <w:uiPriority w:val="99"/>
    <w:semiHidden/>
    <w:unhideWhenUsed/>
    <w:rsid w:val="009D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9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8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0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67993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1670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5389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55815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0166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93018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2663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20467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7367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43808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4252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41993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4532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04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5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5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6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osbalt.ru/news/2025-04-16/gleb-kuznetsov-globalnyy-trend-vozniknovenie-remeslennogo-srednego-klassa-53708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sbalt.ru/news/2025-04-26/yaroslav-ignatovskiy-kakvpishetsya-ii-v-rossiyskuyu-deystvitelnost-5377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E969-3CBC-4CCF-B3BE-D243DC6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Подшибякина Наталья</dc:creator>
  <cp:keywords/>
  <dc:description/>
  <cp:lastModifiedBy>Подшибякина Наталья</cp:lastModifiedBy>
  <cp:revision>2</cp:revision>
  <cp:lastPrinted>2025-06-18T09:56:00Z</cp:lastPrinted>
  <dcterms:created xsi:type="dcterms:W3CDTF">2025-06-19T08:09:00Z</dcterms:created>
  <dcterms:modified xsi:type="dcterms:W3CDTF">2025-06-19T08:09:00Z</dcterms:modified>
</cp:coreProperties>
</file>